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Kenny’s Small Engine and Newman Grove Upholstery</w:t>
      </w:r>
    </w:p>
    <w:p w:rsidR="00000000" w:rsidDel="00000000" w:rsidP="00000000" w:rsidRDefault="00000000" w:rsidRPr="00000000" w14:paraId="00000002">
      <w:pPr>
        <w:widowControl w:val="0"/>
        <w:spacing w:after="0" w:line="240" w:lineRule="auto"/>
        <w:jc w:val="center"/>
        <w:rPr>
          <w:rFonts w:ascii="Times New Roman" w:cs="Times New Roman" w:eastAsia="Times New Roman" w:hAnsi="Times New Roman"/>
          <w:b w:val="1"/>
          <w:sz w:val="26"/>
          <w:szCs w:val="26"/>
        </w:rPr>
      </w:pPr>
      <w:bookmarkStart w:colFirst="0" w:colLast="0" w:name="_heading=h.1cqet4qxhchf" w:id="1"/>
      <w:bookmarkEnd w:id="1"/>
      <w:r w:rsidDel="00000000" w:rsidR="00000000" w:rsidRPr="00000000">
        <w:rPr>
          <w:rFonts w:ascii="Times New Roman" w:cs="Times New Roman" w:eastAsia="Times New Roman" w:hAnsi="Times New Roman"/>
          <w:b w:val="1"/>
          <w:sz w:val="26"/>
          <w:szCs w:val="26"/>
          <w:rtl w:val="0"/>
        </w:rPr>
        <w:t xml:space="preserve">Kenny and Mary Potmesil</w:t>
      </w:r>
    </w:p>
    <w:p w:rsidR="00000000" w:rsidDel="00000000" w:rsidP="00000000" w:rsidRDefault="00000000" w:rsidRPr="00000000" w14:paraId="00000003">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(one annual scholarship)</w:t>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CRITERIA </w:t>
      </w:r>
      <w:r w:rsidDel="00000000" w:rsidR="00000000" w:rsidRPr="00000000">
        <w:rPr>
          <w:rtl w:val="0"/>
        </w:rPr>
      </w:r>
    </w:p>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tab/>
        <w:t xml:space="preserve">Current-year Newman Grove High School seniors pursuing a Technical School Program.  Electrician, Plumbing, Welding, Auto or Farm Mechanic, Equipment Operator or Construction.</w:t>
      </w:r>
    </w:p>
    <w:p w:rsidR="00000000" w:rsidDel="00000000" w:rsidP="00000000" w:rsidRDefault="00000000" w:rsidRPr="00000000" w14:paraId="00000009">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The scholarship will be awarded annually during graduation exercises.  The scholarship is awarded in the amount of $300.00.  </w:t>
      </w:r>
    </w:p>
    <w:p w:rsidR="00000000" w:rsidDel="00000000" w:rsidP="00000000" w:rsidRDefault="00000000" w:rsidRPr="00000000" w14:paraId="0000000B">
      <w:pPr>
        <w:widowControl w:val="0"/>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An application form, developed by the school district, Kenny’s Small Engine and Newman Grove Upholstery, will be provided to those seniors requesting the application form from the Guidance Counselor.  </w:t>
      </w:r>
    </w:p>
    <w:p w:rsidR="00000000" w:rsidDel="00000000" w:rsidP="00000000" w:rsidRDefault="00000000" w:rsidRPr="00000000" w14:paraId="0000000D">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Scholarship application forms are due to the Guidance Counselor no later than April 1st of each year.</w:t>
      </w:r>
    </w:p>
    <w:p w:rsidR="00000000" w:rsidDel="00000000" w:rsidP="00000000" w:rsidRDefault="00000000" w:rsidRPr="00000000" w14:paraId="0000000F">
      <w:pPr>
        <w:widowControl w:val="0"/>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The scholarship selection committee will be comprised of a sub-committee of the Newman Grove Public Schools Bluejay Foundation Board of Directors, selected annually, who are not directly related to the applicants.  Selection will be made as soon as possible after the April 1st application deadline.</w:t>
      </w:r>
    </w:p>
    <w:p w:rsidR="00000000" w:rsidDel="00000000" w:rsidP="00000000" w:rsidRDefault="00000000" w:rsidRPr="00000000" w14:paraId="00000011">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The Kenny’s Small Engine and Newman Grove Upholstery scholarship will be acknowledged at graduation Commencement Exercises.</w:t>
      </w:r>
    </w:p>
    <w:p w:rsidR="00000000" w:rsidDel="00000000" w:rsidP="00000000" w:rsidRDefault="00000000" w:rsidRPr="00000000" w14:paraId="00000013">
      <w:pPr>
        <w:widowControl w:val="0"/>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5">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6">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7">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8">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A">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B">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C">
      <w:pPr>
        <w:widowControl w:val="0"/>
        <w:spacing w:after="0" w:line="240" w:lineRule="auto"/>
        <w:ind w:left="360" w:hanging="36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D">
      <w:pPr>
        <w:widowControl w:val="0"/>
        <w:spacing w:after="0" w:line="240" w:lineRule="auto"/>
        <w:ind w:left="0" w:firstLine="0"/>
        <w:jc w:val="left"/>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E">
      <w:pPr>
        <w:widowControl w:val="0"/>
        <w:spacing w:after="0" w:line="240" w:lineRule="auto"/>
        <w:ind w:left="360" w:hanging="36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widowControl w:val="0"/>
        <w:spacing w:after="0" w:line="240" w:lineRule="auto"/>
        <w:ind w:lef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after="0" w:line="240" w:lineRule="auto"/>
        <w:jc w:val="center"/>
        <w:rPr>
          <w:rFonts w:ascii="Times New Roman" w:cs="Times New Roman" w:eastAsia="Times New Roman" w:hAnsi="Times New Roman"/>
          <w:b w:val="1"/>
          <w:sz w:val="36"/>
          <w:szCs w:val="36"/>
        </w:rPr>
      </w:pPr>
      <w:bookmarkStart w:colFirst="0" w:colLast="0" w:name="_heading=h.gjdgxs" w:id="0"/>
      <w:bookmarkEnd w:id="0"/>
      <w:r w:rsidDel="00000000" w:rsidR="00000000" w:rsidRPr="00000000">
        <w:rPr>
          <w:rFonts w:ascii="Times New Roman" w:cs="Times New Roman" w:eastAsia="Times New Roman" w:hAnsi="Times New Roman"/>
          <w:b w:val="1"/>
          <w:sz w:val="36"/>
          <w:szCs w:val="36"/>
          <w:rtl w:val="0"/>
        </w:rPr>
        <w:t xml:space="preserve">Kenny’s Small Engine and Newman Grove Upholstery</w:t>
      </w:r>
    </w:p>
    <w:p w:rsidR="00000000" w:rsidDel="00000000" w:rsidP="00000000" w:rsidRDefault="00000000" w:rsidRPr="00000000" w14:paraId="00000021">
      <w:pPr>
        <w:widowControl w:val="0"/>
        <w:spacing w:after="0" w:line="240" w:lineRule="auto"/>
        <w:jc w:val="center"/>
        <w:rPr>
          <w:rFonts w:ascii="Times New Roman" w:cs="Times New Roman" w:eastAsia="Times New Roman" w:hAnsi="Times New Roman"/>
          <w:b w:val="1"/>
          <w:sz w:val="30"/>
          <w:szCs w:val="30"/>
        </w:rPr>
      </w:pPr>
      <w:bookmarkStart w:colFirst="0" w:colLast="0" w:name="_heading=h.1cqet4qxhchf" w:id="1"/>
      <w:bookmarkEnd w:id="1"/>
      <w:r w:rsidDel="00000000" w:rsidR="00000000" w:rsidRPr="00000000">
        <w:rPr>
          <w:rFonts w:ascii="Times New Roman" w:cs="Times New Roman" w:eastAsia="Times New Roman" w:hAnsi="Times New Roman"/>
          <w:b w:val="1"/>
          <w:sz w:val="30"/>
          <w:szCs w:val="30"/>
          <w:rtl w:val="0"/>
        </w:rPr>
        <w:t xml:space="preserve">Kenny and Mary Potmesil</w:t>
      </w:r>
    </w:p>
    <w:p w:rsidR="00000000" w:rsidDel="00000000" w:rsidP="00000000" w:rsidRDefault="00000000" w:rsidRPr="00000000" w14:paraId="00000022">
      <w:pPr>
        <w:widowControl w:val="0"/>
        <w:spacing w:after="0" w:line="240" w:lineRule="auto"/>
        <w:ind w:left="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Date:  April 1st</w:t>
      </w:r>
    </w:p>
    <w:p w:rsidR="00000000" w:rsidDel="00000000" w:rsidP="00000000" w:rsidRDefault="00000000" w:rsidRPr="00000000" w14:paraId="00000023">
      <w:pPr>
        <w:widowControl w:val="0"/>
        <w:spacing w:after="0" w:line="240" w:lineRule="auto"/>
        <w:ind w:left="360" w:hanging="36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Applicant’s Name:</w:t>
        <w:tab/>
      </w:r>
      <w:r w:rsidDel="00000000" w:rsidR="00000000" w:rsidRPr="00000000">
        <w:rPr>
          <w:rFonts w:ascii="Times New Roman" w:cs="Times New Roman" w:eastAsia="Times New Roman" w:hAnsi="Times New Roman"/>
          <w:sz w:val="28"/>
          <w:szCs w:val="28"/>
          <w:u w:val="single"/>
          <w:rtl w:val="0"/>
        </w:rPr>
        <w:tab/>
        <w:tab/>
        <w:tab/>
        <w:tab/>
        <w:tab/>
        <w:tab/>
        <w:tab/>
        <w:tab/>
        <w:tab/>
      </w:r>
      <w:r w:rsidDel="00000000" w:rsidR="00000000" w:rsidRPr="00000000">
        <w:rPr>
          <w:rtl w:val="0"/>
        </w:rPr>
      </w:r>
    </w:p>
    <w:p w:rsidR="00000000" w:rsidDel="00000000" w:rsidP="00000000" w:rsidRDefault="00000000" w:rsidRPr="00000000" w14:paraId="00000026">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Complete the following questions:</w:t>
      </w:r>
    </w:p>
    <w:p w:rsidR="00000000" w:rsidDel="00000000" w:rsidP="00000000" w:rsidRDefault="00000000" w:rsidRPr="00000000" w14:paraId="00000029">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widowControl w:val="0"/>
        <w:tabs>
          <w:tab w:val="left" w:pos="2700"/>
        </w:tabs>
        <w:spacing w:after="0" w:line="240" w:lineRule="auto"/>
        <w:ind w:left="360" w:hanging="36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1.</w:t>
        <w:tab/>
        <w:t xml:space="preserve">Current G.P.A. (at the end of the first semester of the senior year):  </w:t>
      </w:r>
      <w:r w:rsidDel="00000000" w:rsidR="00000000" w:rsidRPr="00000000">
        <w:rPr>
          <w:rFonts w:ascii="Times New Roman" w:cs="Times New Roman" w:eastAsia="Times New Roman" w:hAnsi="Times New Roman"/>
          <w:sz w:val="28"/>
          <w:szCs w:val="28"/>
          <w:u w:val="single"/>
          <w:rtl w:val="0"/>
        </w:rPr>
        <w:tab/>
        <w:tab/>
      </w:r>
    </w:p>
    <w:p w:rsidR="00000000" w:rsidDel="00000000" w:rsidP="00000000" w:rsidRDefault="00000000" w:rsidRPr="00000000" w14:paraId="0000002C">
      <w:pPr>
        <w:widowControl w:val="0"/>
        <w:tabs>
          <w:tab w:val="left" w:pos="2700"/>
        </w:tabs>
        <w:spacing w:after="0" w:line="240" w:lineRule="auto"/>
        <w:ind w:left="360" w:hanging="36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D">
      <w:pPr>
        <w:widowControl w:val="0"/>
        <w:tabs>
          <w:tab w:val="left" w:pos="2700"/>
        </w:tabs>
        <w:spacing w:after="0" w:line="240" w:lineRule="auto"/>
        <w:ind w:left="360" w:hanging="36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E">
      <w:pPr>
        <w:widowControl w:val="0"/>
        <w:tabs>
          <w:tab w:val="left" w:pos="2700"/>
        </w:tabs>
        <w:spacing w:after="0" w:line="240" w:lineRule="auto"/>
        <w:ind w:left="360" w:hanging="360"/>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F">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tab/>
        <w:t xml:space="preserve">List school activities in which you are involved.  Be specific - list offices held, awards and recognition earned, etc.</w:t>
      </w:r>
    </w:p>
    <w:p w:rsidR="00000000" w:rsidDel="00000000" w:rsidP="00000000" w:rsidRDefault="00000000" w:rsidRPr="00000000" w14:paraId="00000030">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tabs>
          <w:tab w:val="left" w:pos="2700"/>
        </w:tabs>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tab/>
        <w:t xml:space="preserve">List non-school activities (community, church, etc.) in which you are involved.  Be specific - list offices held, awards and recognition earned, etc.</w:t>
      </w:r>
    </w:p>
    <w:p w:rsidR="00000000" w:rsidDel="00000000" w:rsidP="00000000" w:rsidRDefault="00000000" w:rsidRPr="00000000" w14:paraId="00000034">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tab/>
        <w:t xml:space="preserve">Outline your future plans, including your technical school plans, career plans and goals.</w:t>
      </w:r>
    </w:p>
    <w:p w:rsidR="00000000" w:rsidDel="00000000" w:rsidP="00000000" w:rsidRDefault="00000000" w:rsidRPr="00000000" w14:paraId="00000038">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widowControl w:val="0"/>
        <w:tabs>
          <w:tab w:val="left" w:pos="2700"/>
        </w:tabs>
        <w:spacing w:after="0" w:line="24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tab/>
        <w:t xml:space="preserve">Write a short essay detailing your reasons for pursuing a technical degree in the field you have chosen.</w:t>
      </w:r>
    </w:p>
    <w:p w:rsidR="00000000" w:rsidDel="00000000" w:rsidP="00000000" w:rsidRDefault="00000000" w:rsidRPr="00000000" w14:paraId="0000003D">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widowControl w:val="0"/>
        <w:tabs>
          <w:tab w:val="left" w:pos="2700"/>
        </w:tabs>
        <w:spacing w:after="0" w:line="240" w:lineRule="auto"/>
        <w:ind w:left="360" w:hanging="36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widowControl w:val="0"/>
        <w:tabs>
          <w:tab w:val="left" w:pos="36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tab/>
        <w:t xml:space="preserve">Write a brief essay, detailing how the Kenny’s Small Engine and Newman Grove </w:t>
        <w:tab/>
        <w:tab/>
        <w:t xml:space="preserve">Upholstery scholarship will be of benefit to you and why you are deserving of the </w:t>
        <w:tab/>
        <w:tab/>
        <w:t xml:space="preserve">scholarship.</w:t>
      </w:r>
    </w:p>
    <w:sectPr>
      <w:headerReference r:id="rId7" w:type="default"/>
      <w:footerReference r:id="rId8" w:type="default"/>
      <w:pgSz w:h="15840" w:w="12240" w:orient="portrait"/>
      <w:pgMar w:bottom="1080" w:top="1080" w:left="1080" w:right="1080" w:header="720" w:footer="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widowControl w:val="0"/>
      <w:tabs>
        <w:tab w:val="center" w:pos="4320"/>
        <w:tab w:val="right" w:pos="8640"/>
      </w:tabs>
      <w:spacing w:after="0" w:line="240" w:lineRule="auto"/>
      <w:rPr>
        <w:rFonts w:ascii="Times New Roman" w:cs="Times New Roman" w:eastAsia="Times New Roman" w:hAnsi="Times New Roman"/>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tabs>
        <w:tab w:val="center" w:pos="4320"/>
        <w:tab w:val="right" w:pos="8640"/>
      </w:tabs>
      <w:spacing w:after="0" w:line="240" w:lineRule="auto"/>
      <w:rPr>
        <w:rFonts w:ascii="Times New Roman" w:cs="Times New Roman" w:eastAsia="Times New Roman" w:hAnsi="Times New Roman"/>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iUzxAEjK6nWF1dkBuANo5lhLQ==">AMUW2mVQAaxNduwetqrUT17gTmwxNcIJJMVHmCF//9BMMQmNi5qqivDjBDW+vtbFInaLMXDRTKJhfL5lMST5Jp7SVftEGvXzWK6Ex36F8KLiwC1kckEsgDBmE1KbqJm52ySGxZTprdNhzl2j6IfVaInYx+YpFUl1+0FCl3NSWuyHd6l8wnq6N/Y=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2018-03-16T16:45:00Z</dcterms:created>
  <dc:creator>Donna Schroeter</dc:creator>
</cp:coreProperties>
</file>